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after="240" w:afterLines="100" w:afterAutospacing="0" w:line="440" w:lineRule="exact"/>
        <w:ind w:left="0" w:firstLine="0"/>
        <w:jc w:val="both"/>
        <w:rPr>
          <w:rFonts w:hint="eastAsia" w:ascii="黑体" w:hAnsi="宋体" w:eastAsia="黑体" w:cs="仿宋_GB2312"/>
          <w:bCs/>
          <w:color w:val="000000"/>
          <w:lang w:val="en-US"/>
        </w:rPr>
      </w:pPr>
      <w:r>
        <w:rPr>
          <w:rFonts w:hint="eastAsia" w:ascii="黑体" w:hAnsi="宋体" w:eastAsia="黑体" w:cs="仿宋_GB2312"/>
          <w:bCs/>
          <w:color w:val="000000"/>
          <w:lang w:eastAsia="zh-CN"/>
        </w:rPr>
        <w:t>附件</w:t>
      </w:r>
      <w:r>
        <w:rPr>
          <w:rFonts w:hint="eastAsia" w:ascii="黑体" w:hAnsi="宋体" w:eastAsia="黑体" w:cs="仿宋_GB2312"/>
          <w:bCs/>
          <w:color w:val="000000"/>
          <w:lang w:val="en-US"/>
        </w:rPr>
        <w:t>1</w:t>
      </w:r>
    </w:p>
    <w:p>
      <w:pPr>
        <w:pStyle w:val="12"/>
        <w:widowControl/>
        <w:spacing w:after="120" w:afterLines="50" w:afterAutospacing="0" w:line="640" w:lineRule="exact"/>
        <w:ind w:left="0" w:firstLine="0"/>
        <w:jc w:val="center"/>
        <w:rPr>
          <w:rFonts w:hint="eastAsia" w:ascii="方正小标宋简体" w:hAnsi="仿宋_GB2312" w:eastAsia="方正小标宋简体" w:cs="仿宋_GB2312"/>
          <w:bCs/>
          <w:color w:val="000000"/>
          <w:sz w:val="36"/>
          <w:szCs w:val="36"/>
          <w:lang w:val="en-US"/>
        </w:rPr>
      </w:pPr>
      <w:r>
        <w:rPr>
          <w:rFonts w:hint="eastAsia" w:ascii="方正小标宋简体" w:hAnsi="仿宋_GB2312" w:eastAsia="方正小标宋简体" w:cs="仿宋_GB2312"/>
          <w:bCs/>
          <w:color w:val="000000"/>
          <w:sz w:val="36"/>
          <w:szCs w:val="36"/>
          <w:lang w:eastAsia="zh-CN"/>
        </w:rPr>
        <w:t>浙江省林业局继续有效的行政规范性文件</w:t>
      </w:r>
    </w:p>
    <w:tbl>
      <w:tblPr>
        <w:tblStyle w:val="14"/>
        <w:tblW w:w="6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40"/>
        <w:gridCol w:w="3194"/>
        <w:gridCol w:w="213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24" w:hRule="atLeast"/>
          <w:tblHeade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rPr>
                <w:rFonts w:hint="eastAsia" w:ascii="宋体" w:hAnsi="宋体" w:eastAsia="宋体" w:cs="仿宋_GB2312"/>
                <w:b/>
                <w:bCs/>
                <w:color w:val="000000"/>
                <w:sz w:val="21"/>
                <w:szCs w:val="21"/>
                <w:bdr w:val="none" w:color="auto" w:sz="0" w:space="0"/>
                <w:lang w:val="en-US"/>
              </w:rPr>
            </w:pPr>
            <w:r>
              <w:rPr>
                <w:rFonts w:hint="eastAsia" w:ascii="宋体" w:hAnsi="宋体" w:eastAsia="宋体" w:cs="仿宋_GB2312"/>
                <w:b/>
                <w:bCs/>
                <w:color w:val="000000"/>
                <w:sz w:val="21"/>
                <w:szCs w:val="21"/>
                <w:bdr w:val="none" w:color="auto" w:sz="0" w:space="0"/>
              </w:rPr>
              <w:t>序号</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jc w:val="center"/>
              <w:rPr>
                <w:rFonts w:hint="eastAsia" w:ascii="宋体" w:hAnsi="宋体" w:eastAsia="宋体" w:cs="仿宋_GB2312"/>
                <w:b/>
                <w:bCs/>
                <w:color w:val="000000"/>
                <w:sz w:val="21"/>
                <w:szCs w:val="21"/>
                <w:bdr w:val="none" w:color="auto" w:sz="0" w:space="0"/>
                <w:lang w:val="en-US"/>
              </w:rPr>
            </w:pPr>
            <w:r>
              <w:rPr>
                <w:rFonts w:hint="eastAsia" w:ascii="宋体" w:hAnsi="宋体" w:eastAsia="宋体" w:cs="仿宋_GB2312"/>
                <w:b/>
                <w:bCs/>
                <w:color w:val="000000"/>
                <w:sz w:val="21"/>
                <w:szCs w:val="21"/>
                <w:bdr w:val="none" w:color="auto" w:sz="0" w:space="0"/>
              </w:rPr>
              <w:t>文件名</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jc w:val="center"/>
              <w:rPr>
                <w:rFonts w:hint="eastAsia" w:ascii="宋体" w:hAnsi="宋体" w:eastAsia="宋体" w:cs="仿宋_GB2312"/>
                <w:b/>
                <w:bCs/>
                <w:color w:val="000000"/>
                <w:sz w:val="21"/>
                <w:szCs w:val="21"/>
                <w:bdr w:val="none" w:color="auto" w:sz="0" w:space="0"/>
                <w:lang w:val="en-US"/>
              </w:rPr>
            </w:pPr>
            <w:r>
              <w:rPr>
                <w:rFonts w:hint="eastAsia" w:ascii="宋体" w:hAnsi="宋体" w:eastAsia="宋体" w:cs="仿宋_GB2312"/>
                <w:b/>
                <w:bCs/>
                <w:color w:val="000000"/>
                <w:sz w:val="21"/>
                <w:szCs w:val="21"/>
                <w:bdr w:val="none" w:color="auto" w:sz="0" w:space="0"/>
              </w:rPr>
              <w:t>文</w:t>
            </w:r>
            <w:r>
              <w:rPr>
                <w:rFonts w:hint="eastAsia" w:ascii="宋体" w:hAnsi="宋体" w:eastAsia="宋体" w:cs="仿宋_GB2312"/>
                <w:b/>
                <w:bCs/>
                <w:color w:val="000000"/>
                <w:sz w:val="21"/>
                <w:szCs w:val="21"/>
                <w:bdr w:val="none" w:color="auto" w:sz="0" w:space="0"/>
                <w:lang w:val="en-US"/>
              </w:rPr>
              <w:t xml:space="preserve">  </w:t>
            </w:r>
            <w:r>
              <w:rPr>
                <w:rFonts w:hint="eastAsia" w:ascii="宋体" w:hAnsi="宋体" w:eastAsia="宋体" w:cs="仿宋_GB2312"/>
                <w:b/>
                <w:bCs/>
                <w:color w:val="000000"/>
                <w:sz w:val="21"/>
                <w:szCs w:val="21"/>
                <w:bdr w:val="none" w:color="auto" w:sz="0" w:space="0"/>
              </w:rPr>
              <w:t>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宋体" w:hAnsi="宋体" w:eastAsia="宋体" w:cs="仿宋_GB2312"/>
                <w:b/>
                <w:bCs/>
                <w:color w:val="000000"/>
                <w:sz w:val="21"/>
                <w:szCs w:val="21"/>
                <w:bdr w:val="none" w:color="auto" w:sz="0" w:space="0"/>
                <w:lang w:val="en-US"/>
              </w:rPr>
            </w:pPr>
            <w:r>
              <w:rPr>
                <w:rFonts w:hint="eastAsia" w:ascii="宋体" w:hAnsi="宋体" w:eastAsia="宋体" w:cs="仿宋_GB2312"/>
                <w:b/>
                <w:bCs/>
                <w:color w:val="000000"/>
                <w:sz w:val="21"/>
                <w:szCs w:val="21"/>
                <w:bdr w:val="none" w:color="auto" w:sz="0" w:space="0"/>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方正小标宋简体"/>
                <w:sz w:val="21"/>
                <w:szCs w:val="21"/>
                <w:bdr w:val="none" w:color="auto" w:sz="0" w:space="0"/>
                <w:lang w:val="en-US"/>
              </w:rPr>
            </w:pPr>
            <w:r>
              <w:rPr>
                <w:rFonts w:hint="eastAsia" w:ascii="仿宋_GB2312" w:hAnsi="宋体" w:eastAsia="仿宋_GB2312" w:cs="仿宋_GB2312"/>
                <w:sz w:val="21"/>
                <w:szCs w:val="21"/>
                <w:bdr w:val="none" w:color="auto" w:sz="0" w:space="0"/>
                <w:lang w:val="en-US"/>
              </w:rPr>
              <w:t>1</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关于设区的市所属国有企业事业单位林木采伐许可证核发问题的复函</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浙林资函〔2004〕196号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50"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方正小标宋简体"/>
                <w:sz w:val="21"/>
                <w:szCs w:val="21"/>
                <w:bdr w:val="none" w:color="auto" w:sz="0" w:space="0"/>
                <w:lang w:val="en-US"/>
              </w:rPr>
            </w:pPr>
            <w:r>
              <w:rPr>
                <w:rFonts w:hint="eastAsia" w:ascii="仿宋_GB2312" w:hAnsi="宋体" w:eastAsia="仿宋_GB2312" w:cs="仿宋_GB2312"/>
                <w:sz w:val="21"/>
                <w:szCs w:val="21"/>
                <w:bdr w:val="none" w:color="auto" w:sz="0" w:space="0"/>
                <w:lang w:val="en-US"/>
              </w:rPr>
              <w:t>2</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关于切实加强迹地更新工作的意见</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浙林办〔2005〕23号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方正小标宋简体"/>
                <w:sz w:val="21"/>
                <w:szCs w:val="21"/>
                <w:bdr w:val="none" w:color="auto" w:sz="0" w:space="0"/>
                <w:lang w:val="en-US"/>
              </w:rPr>
            </w:pPr>
            <w:r>
              <w:rPr>
                <w:rFonts w:hint="eastAsia" w:ascii="仿宋_GB2312" w:hAnsi="宋体" w:eastAsia="仿宋_GB2312" w:cs="仿宋_GB2312"/>
                <w:sz w:val="21"/>
                <w:szCs w:val="21"/>
                <w:bdr w:val="none" w:color="auto" w:sz="0" w:space="0"/>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浙江省国土资源厅关于印发《浙江省省级地质公园申报工作指南》的通知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浙土资发〔2005〕83号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新转入，</w:t>
            </w:r>
          </w:p>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方正小标宋简体"/>
                <w:sz w:val="21"/>
                <w:szCs w:val="21"/>
                <w:bdr w:val="none" w:color="auto" w:sz="0" w:space="0"/>
                <w:lang w:val="en-US"/>
              </w:rPr>
            </w:pPr>
            <w:r>
              <w:rPr>
                <w:rFonts w:hint="eastAsia" w:ascii="仿宋_GB2312" w:hAnsi="宋体" w:eastAsia="仿宋_GB2312" w:cs="仿宋_GB2312"/>
                <w:sz w:val="21"/>
                <w:szCs w:val="21"/>
                <w:bdr w:val="none" w:color="auto" w:sz="0" w:space="0"/>
                <w:lang w:val="en-US"/>
              </w:rPr>
              <w:t>4</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关于印发浙江省林木采伐公示规范的</w:t>
            </w:r>
          </w:p>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浙林资〔2006〕126号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方正小标宋简体"/>
                <w:sz w:val="21"/>
                <w:szCs w:val="21"/>
                <w:bdr w:val="none" w:color="auto" w:sz="0" w:space="0"/>
                <w:lang w:val="en-US"/>
              </w:rPr>
            </w:pPr>
            <w:r>
              <w:rPr>
                <w:rFonts w:hint="eastAsia" w:ascii="仿宋_GB2312" w:hAnsi="宋体" w:eastAsia="仿宋_GB2312" w:cs="仿宋_GB2312"/>
                <w:sz w:val="21"/>
                <w:szCs w:val="21"/>
                <w:bdr w:val="none" w:color="auto" w:sz="0" w:space="0"/>
                <w:lang w:val="en-US"/>
              </w:rPr>
              <w:t>5</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关于进一步加强森林公园建设管理工作的意见</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浙林造〔2007〕56号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6</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关于暂缓征收集体林育林基金、更新改造资金的通知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浙林计〔2008〕19号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7</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关于印发浙江省自然保护区规范化建设考核指标（试行）的通知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hd w:val="clear" w:fill="FFFFFF"/>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shd w:val="clear" w:fill="FFFFFF"/>
                <w:lang w:val="en-US"/>
              </w:rPr>
            </w:pPr>
            <w:r>
              <w:rPr>
                <w:rFonts w:hint="eastAsia" w:ascii="仿宋_GB2312" w:hAnsi="宋体" w:eastAsia="仿宋_GB2312" w:cs="仿宋_GB2312"/>
                <w:kern w:val="2"/>
                <w:sz w:val="21"/>
                <w:szCs w:val="21"/>
                <w:bdr w:val="none" w:color="auto" w:sz="0" w:space="0"/>
                <w:shd w:val="clear" w:fill="FFFFFF"/>
                <w:lang w:val="en-US" w:eastAsia="zh-CN" w:bidi="ar"/>
              </w:rPr>
              <w:t>浙环发（2008）58号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新转入，</w:t>
            </w:r>
          </w:p>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8</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关于印发《浙江省沿海防护林体系建设工程项目与资金管理办法》的通知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浙林计〔2008〕98号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9</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关于印发《浙江省国有林场基础设施建设实施意见》的通知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浙林造〔2008〕105号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10</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关于深入贯彻省政府32号文件精神切实加强国有林场建设管理的通知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浙林造〔2008〕114号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11</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关于征占用林地许可申报有关事项的</w:t>
            </w:r>
          </w:p>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浙林资〔2009〕31号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12</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关于印发《省级公益林扩面工作指导</w:t>
            </w:r>
          </w:p>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意见》的通知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浙林造〔2009〕61号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13</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关于进一步做好狩猎活动管理工作的</w:t>
            </w:r>
          </w:p>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浙林枪〔2010〕18号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14</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关于印发《浙江省林业保障性苗圃管理</w:t>
            </w:r>
          </w:p>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浙林种〔2011〕64号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15</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关于进一步严格林地管理切实加强生态保护的通知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浙林资〔2013〕84号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16</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关于加大力度支持景宁畲族自治县现代林业发展的若干意见</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浙林办〔2013〕1号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50"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17</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关于深化林业“阳光工程”建设的通知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浙林办〔2014〕21号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18</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关于印发《浙江省省级林业重点龙头企业命名和管理办法》的通知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浙林产〔2014〕52号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19</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浙江省林业厅关于进一步简化林地审批强化林地监管工作的通知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浙林资〔2014〕89号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20</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pacing w:val="-2"/>
                <w:szCs w:val="21"/>
                <w:bdr w:val="none" w:color="auto" w:sz="0" w:space="0"/>
                <w:lang w:val="en-US"/>
              </w:rPr>
            </w:pPr>
            <w:r>
              <w:rPr>
                <w:rFonts w:hint="eastAsia" w:ascii="仿宋_GB2312" w:hAnsi="宋体" w:eastAsia="仿宋_GB2312" w:cs="仿宋_GB2312"/>
                <w:spacing w:val="-2"/>
                <w:kern w:val="2"/>
                <w:sz w:val="21"/>
                <w:szCs w:val="21"/>
                <w:bdr w:val="none" w:color="auto" w:sz="0" w:space="0"/>
                <w:lang w:val="en-US" w:eastAsia="zh-CN" w:bidi="ar"/>
              </w:rPr>
              <w:t>关于加强普及型国外引种试种苗圃和境外引进林木种子、苗木检疫管理的通知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浙林防〔2014〕101号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50"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21</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关于加快森林休闲养生业发展的意见</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浙林产〔2014〕103号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22</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关于印发《浙江省示范性家庭林场标准》的通知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浙林策〔2015〕47号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23</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关于加强省级林业社会团体建设的意见(试行)</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浙林人〔2015〕50号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24</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关于印发《浙江省风景名胜区规划实施评估办法（试行）》和《浙江省风景名胜区规划实施评估导则》的通知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建景发〔2015〕367号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新转入，</w:t>
            </w:r>
          </w:p>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25</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关于印发浙江省省级风景名胜区设立审查办法的通知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建景发〔2016〕8号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新转入，</w:t>
            </w:r>
          </w:p>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26</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spacing w:val="-2"/>
                <w:kern w:val="2"/>
                <w:sz w:val="21"/>
                <w:szCs w:val="21"/>
                <w:bdr w:val="none" w:color="auto" w:sz="0" w:space="0"/>
                <w:lang w:val="en-US" w:eastAsia="zh-CN" w:bidi="ar"/>
              </w:rPr>
              <w:t>关于印发浙江省陆生野生动物《驯养繁殖许可证》和《经营利用核准证》管理办法的通知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浙林护〔2016〕39号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27</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关于进一步规范采矿使用林地管理的</w:t>
            </w:r>
          </w:p>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浙林资〔2016〕59号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50"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28</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关于林业推进低收入农户增收的通知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浙林计〔2016〕61号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29</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关于印发《浙江省林业领域主要信访投诉请求法定处理途径分类清单》的通知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浙林办〔2016〕62号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30</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关于印发《浙江省林业厅随机抽查规范事中事后监管制度（试行）》的通知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浙林策〔2016〕80号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210" w:firstLineChars="100"/>
              <w:rPr>
                <w:rFonts w:hint="eastAsia" w:ascii="仿宋_GB2312" w:hAnsi="宋体" w:eastAsia="仿宋_GB2312" w:cs="方正小标宋简体"/>
                <w:sz w:val="21"/>
                <w:szCs w:val="21"/>
                <w:bdr w:val="none" w:color="auto" w:sz="0" w:space="0"/>
                <w:lang w:val="en-US"/>
              </w:rPr>
            </w:pPr>
            <w:r>
              <w:rPr>
                <w:rFonts w:hint="eastAsia" w:ascii="仿宋_GB2312" w:hAnsi="宋体" w:eastAsia="仿宋_GB2312" w:cs="仿宋_GB2312"/>
                <w:sz w:val="21"/>
                <w:szCs w:val="21"/>
                <w:bdr w:val="none" w:color="auto" w:sz="0" w:space="0"/>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31</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关于印发《关于加快推进营造林工程化管理的指导意见》的通知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浙林造〔2017〕9号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32</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浙江省风景名胜区管理评价办法</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建景发〔2017〕16号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新转入，</w:t>
            </w:r>
          </w:p>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50"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33</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方正小标宋简体"/>
                <w:spacing w:val="-4"/>
                <w:szCs w:val="21"/>
                <w:bdr w:val="none" w:color="auto" w:sz="0" w:space="0"/>
                <w:lang w:val="en-US"/>
              </w:rPr>
            </w:pPr>
            <w:r>
              <w:rPr>
                <w:rFonts w:hint="eastAsia" w:ascii="仿宋_GB2312" w:hAnsi="宋体" w:eastAsia="仿宋_GB2312" w:cs="仿宋_GB2312"/>
                <w:spacing w:val="-4"/>
                <w:kern w:val="2"/>
                <w:sz w:val="21"/>
                <w:szCs w:val="21"/>
                <w:bdr w:val="none" w:color="auto" w:sz="0" w:space="0"/>
                <w:lang w:val="en-US" w:eastAsia="zh-CN" w:bidi="ar"/>
              </w:rPr>
              <w:t>关于陆生野生动物检疫有关问题的通知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浙林护〔2017〕20号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34</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关于印发《浙江省林木种质资源库管理办法》的通知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浙林种〔2017〕31号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35</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关于印发《浙江省林业专业技术人员继续教育学时登记细则》的通知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浙林人〔2017〕32号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36</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浙江省林业厅关于公布浙江省应施检疫的森林植物及其产品名单的通知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浙林防〔2017〕64号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37</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关于印发《建设项目使用林地事中事后监督检查办法（2017年修订）》的通知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浙林资〔2017〕48号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38</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浙江省林业厅关于印发《浙江省建设项目使用林地调查单位和个人信用评价管理办法》的通知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浙林资〔2017〕88号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39</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spacing w:val="-2"/>
                <w:kern w:val="2"/>
                <w:sz w:val="21"/>
                <w:szCs w:val="21"/>
                <w:bdr w:val="none" w:color="auto" w:sz="0" w:space="0"/>
                <w:lang w:val="en-US" w:eastAsia="zh-CN" w:bidi="ar"/>
              </w:rPr>
              <w:t>浙江省林业厅关于印发《浙江省建设项目使用林地现状调查报告（表）编制规范》的通知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浙林资〔2017〕87号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40</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关于推进林木采伐“最多跑一次”改革工作的通知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浙林资〔2017〕82号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41</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浙江省林业厅关于印发《浙江省珍贵彩色树种省调控容器苗生产使用管理办法》的通知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浙林种〔2018〕4号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42</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 浙江省住房和城乡建设厅关于印发《浙江省古树名木认养办法》的通知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浙林防〔2018〕50号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91"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43</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 浙江省人力资源和社会保障厅关于印发《浙江省林业专业高级工程师职务任职资格评价条件》的通知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浙林人〔2018〕56号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24"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44</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 浙江省住房和城乡建设厅关于印发《浙江省古树名木认定办法》的通知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浙林防〔2018〕79号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45</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浙江省林业局关于印发《浙江省省级公益林变更调整管理办法》的通知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浙林资〔2018〕98号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46</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浙江省林业局关于印发《浙江省林业资金稽查和绩效评价实施办法》的通知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浙林计〔2019〕2号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47</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浙江省林业局关于印发《浙江省林木品种审定办法》的通知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0"/>
                <w:sz w:val="21"/>
                <w:szCs w:val="21"/>
                <w:bdr w:val="none" w:color="auto" w:sz="0" w:space="0"/>
                <w:lang w:val="en-US" w:eastAsia="zh-CN" w:bidi="ar"/>
              </w:rPr>
              <w:t>浙林绿〔2019〕19号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48</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浙江省林业局关于印发《浙江省公益林抚育更新采伐管理办法》的通知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浙林资〔2019〕30号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49</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 浙江省财政厅关于印发《浙江省国家级公益林变更调整实施细则》的通知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浙林资〔2019〕47号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50</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浙江省林业局关于印发《浙江省现代林业经济示范区命名办法》的通知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浙林改〔2019〕51号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51</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浙江省人力资源和社会保障厅 浙江省林业局关于开展浙江省林业工程专业正高级工程师职务任职资格评审工作的通知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浙林人〔2019〕64号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52</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浙江省林业局关于印发《浙江省林业局办理行政许可事项制度》的通知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浙林办〔2019〕70号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53</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浙江省林业局关于支持工商资本“上山入林”投资林业产业的若干意见</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浙林改〔2019〕73号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54</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浙江省林业局关于印发《浙江省林业局本级公款竞争性存放管理实施办法》的通知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浙林规〔2019〕85号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55</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浙江省林业局关于印发《浙江省林地经营权证管理办法》的通知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浙林改〔2019〕87号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56</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浙江省林业局关于印发《浙江省主要林业行政处罚裁量权实施标准》的通知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浙林办〔2019〕89号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57</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浙江省林业局关于规范风景名胜区内重大建设项目活动审批事项的通知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浙林保〔2019〕97号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58</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浙江省林业局关于印发《浙江省公益林护林员管理办法》的通知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浙林资〔2020〕1号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6"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sz w:val="21"/>
                <w:szCs w:val="21"/>
                <w:bdr w:val="none" w:color="auto" w:sz="0" w:space="0"/>
                <w:lang w:val="en-US"/>
              </w:rPr>
            </w:pPr>
            <w:r>
              <w:rPr>
                <w:rFonts w:hint="eastAsia" w:ascii="仿宋_GB2312" w:hAnsi="宋体" w:eastAsia="仿宋_GB2312" w:cs="仿宋_GB2312"/>
                <w:sz w:val="21"/>
                <w:szCs w:val="21"/>
                <w:bdr w:val="none" w:color="auto" w:sz="0" w:space="0"/>
                <w:lang w:val="en-US"/>
              </w:rPr>
              <w:t>59</w:t>
            </w:r>
          </w:p>
        </w:tc>
        <w:tc>
          <w:tcPr>
            <w:tcW w:w="3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bCs/>
                <w:kern w:val="2"/>
                <w:sz w:val="21"/>
                <w:szCs w:val="21"/>
                <w:bdr w:val="none" w:color="auto" w:sz="0" w:space="0"/>
                <w:lang w:val="en-US" w:eastAsia="zh-CN" w:bidi="ar"/>
              </w:rPr>
              <w:t>浙江省林业局印发《关于在自贸区施行林草种子（普通）生产经营许可证核发告知承诺办法》的通知</w:t>
            </w:r>
          </w:p>
        </w:tc>
        <w:tc>
          <w:tcPr>
            <w:tcW w:w="26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bCs/>
                <w:kern w:val="2"/>
                <w:sz w:val="21"/>
                <w:szCs w:val="21"/>
                <w:bdr w:val="none" w:color="auto" w:sz="0" w:space="0"/>
                <w:lang w:val="en-US" w:eastAsia="zh-CN" w:bidi="ar"/>
              </w:rPr>
              <w:t>浙林办〔2020〕15号</w:t>
            </w:r>
          </w:p>
        </w:tc>
        <w:tc>
          <w:tcPr>
            <w:tcW w:w="13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方正小标宋简体"/>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继续有效</w:t>
            </w:r>
          </w:p>
        </w:tc>
      </w:tr>
    </w:tbl>
    <w:p>
      <w:pPr>
        <w:keepNext w:val="0"/>
        <w:keepLines w:val="0"/>
        <w:widowControl w:val="0"/>
        <w:suppressLineNumbers w:val="0"/>
        <w:snapToGrid/>
        <w:spacing w:before="0" w:beforeAutospacing="0" w:after="0" w:afterAutospacing="0" w:line="580" w:lineRule="exact"/>
        <w:ind w:left="0" w:right="0" w:firstLine="0"/>
        <w:jc w:val="both"/>
        <w:rPr>
          <w:rFonts w:hint="eastAsia" w:ascii="黑体" w:hAnsi="宋体" w:eastAsia="黑体" w:cs="仿宋_GB2312"/>
          <w:bCs/>
          <w:sz w:val="32"/>
          <w:szCs w:val="32"/>
          <w:lang w:val="en-US"/>
        </w:rPr>
      </w:pPr>
    </w:p>
    <w:p>
      <w:pPr>
        <w:rPr>
          <w:rFonts w:hint="eastAsia"/>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方正小标宋简体">
    <w:altName w:val="微软雅黑"/>
    <w:panose1 w:val="00000000000000000000"/>
    <w:charset w:val="86"/>
    <w:family w:val="auto"/>
    <w:pitch w:val="default"/>
    <w:sig w:usb0="A00002BF" w:usb1="184F6CFA" w:usb2="00000012" w:usb3="00000000" w:csb0="00040001" w:csb1="00000000"/>
  </w:font>
  <w:font w:name="@方正小标宋简体">
    <w:altName w:val="宋体"/>
    <w:panose1 w:val="00000000000000000000"/>
    <w:charset w:val="86"/>
    <w:family w:val="auto"/>
    <w:pitch w:val="default"/>
    <w:sig w:usb0="A00002BF" w:usb1="184F6CFA"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spacing w:after="0" w:afterLines="0"/>
    </w:pPr>
    <w:r>
      <w:rPr>
        <w:rStyle w:val="17"/>
      </w:rPr>
      <w:fldChar w:fldCharType="begin"/>
    </w:r>
    <w:r>
      <w:rPr>
        <w:rStyle w:val="17"/>
      </w:rPr>
      <w:instrText xml:space="preserve"> PAGE  </w:instrText>
    </w:r>
    <w:r>
      <w:rPr>
        <w:rStyle w:val="17"/>
      </w:rPr>
      <w:fldChar w:fldCharType="separate"/>
    </w:r>
    <w:r>
      <w:rPr>
        <w:rStyle w:val="17"/>
      </w:rPr>
      <w:t>1</w:t>
    </w:r>
    <w:r>
      <w:rPr>
        <w:rStyle w:val="17"/>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3557"/>
    <w:rsid w:val="00047F89"/>
    <w:rsid w:val="008B096F"/>
    <w:rsid w:val="0155593F"/>
    <w:rsid w:val="01FC301B"/>
    <w:rsid w:val="02137BD2"/>
    <w:rsid w:val="02E77C64"/>
    <w:rsid w:val="02F847A4"/>
    <w:rsid w:val="03E810CF"/>
    <w:rsid w:val="03F0550A"/>
    <w:rsid w:val="041B6F32"/>
    <w:rsid w:val="04230A33"/>
    <w:rsid w:val="04511D53"/>
    <w:rsid w:val="048414B4"/>
    <w:rsid w:val="0484476E"/>
    <w:rsid w:val="051A2B63"/>
    <w:rsid w:val="0521792C"/>
    <w:rsid w:val="057418A9"/>
    <w:rsid w:val="05780BFD"/>
    <w:rsid w:val="059E3BE0"/>
    <w:rsid w:val="0639191A"/>
    <w:rsid w:val="07D95DD1"/>
    <w:rsid w:val="080D6D8E"/>
    <w:rsid w:val="08B758B9"/>
    <w:rsid w:val="09291D96"/>
    <w:rsid w:val="09AA524E"/>
    <w:rsid w:val="09EB1E7D"/>
    <w:rsid w:val="0A35082D"/>
    <w:rsid w:val="0B1D61DD"/>
    <w:rsid w:val="0B501C37"/>
    <w:rsid w:val="0C005D1A"/>
    <w:rsid w:val="0C467D3B"/>
    <w:rsid w:val="0C771E8C"/>
    <w:rsid w:val="0D406F05"/>
    <w:rsid w:val="0DAD18C1"/>
    <w:rsid w:val="0F536F20"/>
    <w:rsid w:val="0FF7405D"/>
    <w:rsid w:val="105B3A42"/>
    <w:rsid w:val="10D060EC"/>
    <w:rsid w:val="11754D43"/>
    <w:rsid w:val="1303385F"/>
    <w:rsid w:val="13737D0A"/>
    <w:rsid w:val="14013106"/>
    <w:rsid w:val="14645931"/>
    <w:rsid w:val="158A22E8"/>
    <w:rsid w:val="15C40EE0"/>
    <w:rsid w:val="15EF4643"/>
    <w:rsid w:val="15F6320B"/>
    <w:rsid w:val="167465AB"/>
    <w:rsid w:val="170210D3"/>
    <w:rsid w:val="176E35EE"/>
    <w:rsid w:val="18DA34EF"/>
    <w:rsid w:val="191374D7"/>
    <w:rsid w:val="191F051E"/>
    <w:rsid w:val="1AC02920"/>
    <w:rsid w:val="1AEE585A"/>
    <w:rsid w:val="1B8D563A"/>
    <w:rsid w:val="1BE860A2"/>
    <w:rsid w:val="1D3C6044"/>
    <w:rsid w:val="1D552B18"/>
    <w:rsid w:val="1DD53EF6"/>
    <w:rsid w:val="1E49542C"/>
    <w:rsid w:val="1F5F5532"/>
    <w:rsid w:val="1F8C2A74"/>
    <w:rsid w:val="21111043"/>
    <w:rsid w:val="21286D06"/>
    <w:rsid w:val="2134491F"/>
    <w:rsid w:val="217E107E"/>
    <w:rsid w:val="21FF3E93"/>
    <w:rsid w:val="223B1D30"/>
    <w:rsid w:val="22AF7FA8"/>
    <w:rsid w:val="22C66994"/>
    <w:rsid w:val="234D4EE8"/>
    <w:rsid w:val="2419290A"/>
    <w:rsid w:val="24A02F47"/>
    <w:rsid w:val="24AC3E14"/>
    <w:rsid w:val="24C257EC"/>
    <w:rsid w:val="26BB076F"/>
    <w:rsid w:val="276D1768"/>
    <w:rsid w:val="28533231"/>
    <w:rsid w:val="286153C5"/>
    <w:rsid w:val="289E5075"/>
    <w:rsid w:val="28E451F1"/>
    <w:rsid w:val="28E50F22"/>
    <w:rsid w:val="28EB3BBF"/>
    <w:rsid w:val="28FF6AA3"/>
    <w:rsid w:val="29331D57"/>
    <w:rsid w:val="29C27230"/>
    <w:rsid w:val="29D2245F"/>
    <w:rsid w:val="2A7E74B9"/>
    <w:rsid w:val="2A9D7CA4"/>
    <w:rsid w:val="2B0305CB"/>
    <w:rsid w:val="2B0A0549"/>
    <w:rsid w:val="2B816E5F"/>
    <w:rsid w:val="2BB048B1"/>
    <w:rsid w:val="2C276796"/>
    <w:rsid w:val="2DC2580C"/>
    <w:rsid w:val="2DEB733D"/>
    <w:rsid w:val="2E575EA0"/>
    <w:rsid w:val="2FE035E9"/>
    <w:rsid w:val="301D1159"/>
    <w:rsid w:val="30CE6183"/>
    <w:rsid w:val="31817B00"/>
    <w:rsid w:val="319A08F1"/>
    <w:rsid w:val="32410DA2"/>
    <w:rsid w:val="32464D6A"/>
    <w:rsid w:val="32B33483"/>
    <w:rsid w:val="33E26823"/>
    <w:rsid w:val="34D75D28"/>
    <w:rsid w:val="34D804F0"/>
    <w:rsid w:val="34E529E1"/>
    <w:rsid w:val="352B4FD8"/>
    <w:rsid w:val="35561D88"/>
    <w:rsid w:val="36B762B6"/>
    <w:rsid w:val="377A08E7"/>
    <w:rsid w:val="37B549A2"/>
    <w:rsid w:val="3A3B3823"/>
    <w:rsid w:val="3A5641A3"/>
    <w:rsid w:val="3A5F4BB0"/>
    <w:rsid w:val="3B8921E5"/>
    <w:rsid w:val="3C032775"/>
    <w:rsid w:val="3C9B2339"/>
    <w:rsid w:val="3D1B1D34"/>
    <w:rsid w:val="3D754BBA"/>
    <w:rsid w:val="3DA705A4"/>
    <w:rsid w:val="3E3828FB"/>
    <w:rsid w:val="3ED91AEC"/>
    <w:rsid w:val="404A46EA"/>
    <w:rsid w:val="4069355C"/>
    <w:rsid w:val="406C50A0"/>
    <w:rsid w:val="4196736B"/>
    <w:rsid w:val="419D46BD"/>
    <w:rsid w:val="42374774"/>
    <w:rsid w:val="427D1773"/>
    <w:rsid w:val="42D72B8A"/>
    <w:rsid w:val="43057CC8"/>
    <w:rsid w:val="433A7AC1"/>
    <w:rsid w:val="44673669"/>
    <w:rsid w:val="44687D20"/>
    <w:rsid w:val="46277916"/>
    <w:rsid w:val="46C2135A"/>
    <w:rsid w:val="476D6A7F"/>
    <w:rsid w:val="47880E51"/>
    <w:rsid w:val="47EE0613"/>
    <w:rsid w:val="485B3C03"/>
    <w:rsid w:val="48B1029F"/>
    <w:rsid w:val="490108A9"/>
    <w:rsid w:val="49414F7C"/>
    <w:rsid w:val="49523CA4"/>
    <w:rsid w:val="4A0046ED"/>
    <w:rsid w:val="4A194F8E"/>
    <w:rsid w:val="4A4F75A4"/>
    <w:rsid w:val="4ACB521C"/>
    <w:rsid w:val="4B33784B"/>
    <w:rsid w:val="4B3C66BE"/>
    <w:rsid w:val="4B987E79"/>
    <w:rsid w:val="4C3E3557"/>
    <w:rsid w:val="4C7B30A5"/>
    <w:rsid w:val="4D27440E"/>
    <w:rsid w:val="4D47178B"/>
    <w:rsid w:val="4D7D4143"/>
    <w:rsid w:val="4DCC73BC"/>
    <w:rsid w:val="4F020812"/>
    <w:rsid w:val="4F253DA5"/>
    <w:rsid w:val="4F6E7F98"/>
    <w:rsid w:val="4FB5710C"/>
    <w:rsid w:val="5030701B"/>
    <w:rsid w:val="50A53A9E"/>
    <w:rsid w:val="51BB4E57"/>
    <w:rsid w:val="51BF5DB2"/>
    <w:rsid w:val="524C3A74"/>
    <w:rsid w:val="529E405D"/>
    <w:rsid w:val="53020A54"/>
    <w:rsid w:val="53DC1627"/>
    <w:rsid w:val="556F44A7"/>
    <w:rsid w:val="56931C0C"/>
    <w:rsid w:val="56951F5D"/>
    <w:rsid w:val="56C2245D"/>
    <w:rsid w:val="56D53997"/>
    <w:rsid w:val="56D8166F"/>
    <w:rsid w:val="57460093"/>
    <w:rsid w:val="57F51C84"/>
    <w:rsid w:val="58A35293"/>
    <w:rsid w:val="58F841A8"/>
    <w:rsid w:val="590F438F"/>
    <w:rsid w:val="59137BDB"/>
    <w:rsid w:val="59720904"/>
    <w:rsid w:val="5AC9399B"/>
    <w:rsid w:val="5CD42CAD"/>
    <w:rsid w:val="5CF13909"/>
    <w:rsid w:val="5D376BB2"/>
    <w:rsid w:val="5EB23703"/>
    <w:rsid w:val="5F43269A"/>
    <w:rsid w:val="5F752F91"/>
    <w:rsid w:val="608D0461"/>
    <w:rsid w:val="618F6498"/>
    <w:rsid w:val="619879D6"/>
    <w:rsid w:val="625D62D5"/>
    <w:rsid w:val="63BF7C60"/>
    <w:rsid w:val="64756852"/>
    <w:rsid w:val="65AA770C"/>
    <w:rsid w:val="65BA478E"/>
    <w:rsid w:val="65BC1DFE"/>
    <w:rsid w:val="661D145E"/>
    <w:rsid w:val="66BA6031"/>
    <w:rsid w:val="66DB61FD"/>
    <w:rsid w:val="66F96581"/>
    <w:rsid w:val="695924E3"/>
    <w:rsid w:val="6A667061"/>
    <w:rsid w:val="6ACD03A0"/>
    <w:rsid w:val="6B6F20B0"/>
    <w:rsid w:val="6BA258C7"/>
    <w:rsid w:val="6BD66CE4"/>
    <w:rsid w:val="6BE2526E"/>
    <w:rsid w:val="6E7316A7"/>
    <w:rsid w:val="6E9D4843"/>
    <w:rsid w:val="6EAB4F21"/>
    <w:rsid w:val="6EDE2AEE"/>
    <w:rsid w:val="6F334B95"/>
    <w:rsid w:val="6F6A5460"/>
    <w:rsid w:val="6F826746"/>
    <w:rsid w:val="6FD220D7"/>
    <w:rsid w:val="70731484"/>
    <w:rsid w:val="713F7062"/>
    <w:rsid w:val="71813225"/>
    <w:rsid w:val="71CB43F0"/>
    <w:rsid w:val="71F678DC"/>
    <w:rsid w:val="72775E64"/>
    <w:rsid w:val="730F5F38"/>
    <w:rsid w:val="7314056B"/>
    <w:rsid w:val="731A3A57"/>
    <w:rsid w:val="733067A9"/>
    <w:rsid w:val="74430899"/>
    <w:rsid w:val="74C51596"/>
    <w:rsid w:val="74F91872"/>
    <w:rsid w:val="74FC2C85"/>
    <w:rsid w:val="756E1058"/>
    <w:rsid w:val="76240EF6"/>
    <w:rsid w:val="76C82B01"/>
    <w:rsid w:val="77AA5F36"/>
    <w:rsid w:val="79486079"/>
    <w:rsid w:val="7A56033E"/>
    <w:rsid w:val="7A585BB4"/>
    <w:rsid w:val="7A6B4ED0"/>
    <w:rsid w:val="7A8933F3"/>
    <w:rsid w:val="7AE27E9D"/>
    <w:rsid w:val="7AE77F23"/>
    <w:rsid w:val="7AED5331"/>
    <w:rsid w:val="7B9C3A54"/>
    <w:rsid w:val="7D3C3254"/>
    <w:rsid w:val="7DEC5194"/>
    <w:rsid w:val="7FB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25"/>
    <w:qFormat/>
    <w:uiPriority w:val="0"/>
    <w:pPr>
      <w:adjustRightInd w:val="0"/>
      <w:snapToGrid w:val="0"/>
      <w:spacing w:line="500" w:lineRule="exact"/>
      <w:ind w:firstLine="200" w:firstLineChars="200"/>
    </w:pPr>
    <w:rPr>
      <w:rFonts w:eastAsia="方正宋三简体"/>
      <w:sz w:val="23"/>
      <w:szCs w:val="20"/>
    </w:rPr>
  </w:style>
  <w:style w:type="paragraph" w:styleId="3">
    <w:name w:val="Body Text First Indent"/>
    <w:basedOn w:val="2"/>
    <w:next w:val="2"/>
    <w:qFormat/>
    <w:uiPriority w:val="0"/>
    <w:pPr>
      <w:ind w:firstLine="420" w:firstLineChars="100"/>
    </w:pPr>
    <w:rPr>
      <w:rFonts w:ascii="Times New Roman" w:hAnsi="Times New Roman" w:eastAsia="宋体" w:cs="Times New Roman"/>
    </w:rPr>
  </w:style>
  <w:style w:type="paragraph" w:styleId="6">
    <w:name w:val="Normal Indent"/>
    <w:basedOn w:val="1"/>
    <w:next w:val="1"/>
    <w:qFormat/>
    <w:uiPriority w:val="0"/>
    <w:pPr>
      <w:spacing w:line="580" w:lineRule="exact"/>
      <w:ind w:firstLine="420" w:firstLineChars="200"/>
    </w:pPr>
    <w:rPr>
      <w:rFonts w:ascii="Calibri" w:hAnsi="Calibri" w:eastAsia="仿宋_GB2312"/>
      <w:kern w:val="2"/>
      <w:sz w:val="32"/>
    </w:rPr>
  </w:style>
  <w:style w:type="paragraph" w:styleId="7">
    <w:name w:val="Body Text Indent"/>
    <w:basedOn w:val="1"/>
    <w:next w:val="6"/>
    <w:unhideWhenUsed/>
    <w:qFormat/>
    <w:uiPriority w:val="99"/>
    <w:pPr>
      <w:spacing w:after="120"/>
      <w:ind w:left="420" w:leftChars="200"/>
    </w:pPr>
    <w:rPr>
      <w:rFonts w:ascii="Calibri" w:hAnsi="Calibri" w:eastAsia="宋体" w:cs="宋体"/>
      <w:szCs w:val="22"/>
    </w:rPr>
  </w:style>
  <w:style w:type="paragraph" w:styleId="8">
    <w:name w:val="Balloon Text"/>
    <w:basedOn w:val="1"/>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next w:val="2"/>
    <w:qFormat/>
    <w:uiPriority w:val="0"/>
    <w:pPr>
      <w:jc w:val="left"/>
    </w:pPr>
    <w:rPr>
      <w:sz w:val="28"/>
      <w:szCs w:val="2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next w:val="1"/>
    <w:qFormat/>
    <w:uiPriority w:val="0"/>
    <w:pPr>
      <w:ind w:firstLine="420" w:firstLineChars="200"/>
    </w:pPr>
    <w:rPr>
      <w:rFonts w:ascii="Times New Roman" w:hAnsi="Times New Roman" w:eastAsia="宋体" w:cs="Times New Roman"/>
    </w:rPr>
  </w:style>
  <w:style w:type="character" w:styleId="16">
    <w:name w:val="Strong"/>
    <w:basedOn w:val="15"/>
    <w:qFormat/>
    <w:uiPriority w:val="0"/>
    <w:rPr>
      <w:b/>
    </w:rPr>
  </w:style>
  <w:style w:type="character" w:styleId="17">
    <w:name w:val="page number"/>
    <w:basedOn w:val="15"/>
    <w:qFormat/>
    <w:uiPriority w:val="0"/>
  </w:style>
  <w:style w:type="character" w:styleId="18">
    <w:name w:val="Emphasis"/>
    <w:basedOn w:val="15"/>
    <w:qFormat/>
    <w:uiPriority w:val="0"/>
    <w:rPr>
      <w:i/>
    </w:rPr>
  </w:style>
  <w:style w:type="paragraph" w:customStyle="1" w:styleId="19">
    <w:name w:val="正文-公1"/>
    <w:basedOn w:val="1"/>
    <w:qFormat/>
    <w:uiPriority w:val="0"/>
    <w:pPr>
      <w:ind w:firstLine="200" w:firstLineChars="200"/>
    </w:pPr>
    <w:rPr>
      <w:rFonts w:ascii="Calibri" w:hAnsi="Calibri"/>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bjh-p"/>
    <w:basedOn w:val="15"/>
    <w:qFormat/>
    <w:uiPriority w:val="0"/>
  </w:style>
  <w:style w:type="paragraph" w:customStyle="1" w:styleId="22">
    <w:name w:val="x-scop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NormalCharacter"/>
    <w:semiHidden/>
    <w:qFormat/>
    <w:uiPriority w:val="0"/>
  </w:style>
  <w:style w:type="character" w:customStyle="1" w:styleId="24">
    <w:name w:val="正文文本首行缩进 字符"/>
    <w:basedOn w:val="25"/>
    <w:uiPriority w:val="0"/>
    <w:rPr>
      <w:rFonts w:hint="default" w:ascii="Calibri" w:hAnsi="Calibri" w:eastAsia="宋体" w:cs="Times New Roman"/>
      <w:kern w:val="2"/>
      <w:sz w:val="21"/>
      <w:szCs w:val="22"/>
    </w:rPr>
  </w:style>
  <w:style w:type="character" w:customStyle="1" w:styleId="25">
    <w:name w:val="正文文本 字符"/>
    <w:basedOn w:val="15"/>
    <w:link w:val="2"/>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2023-01-16T02:25:00Z</dcterms:created>
  <dc:creator>田萌芽</dc:creator>
  <cp:lastModifiedBy>田萌芽</cp:lastModifiedBy>
  <cp:lastPrinted>2023-07-14T07:03:00Z</cp:lastPrinted>
  <dcterms:modified xsi:type="dcterms:W3CDTF">2023-08-20T01:34:02Z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